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LED видеоборд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white"/>
          <w:rtl w:val="0"/>
        </w:rPr>
        <w:t xml:space="preserve">Q</w:t>
      </w:r>
      <w:r w:rsidDel="00000000" w:rsidR="00000000" w:rsidRPr="00000000">
        <w:rPr>
          <w:rFonts w:ascii="Calibri" w:cs="Calibri" w:eastAsia="Calibri" w:hAnsi="Calibri"/>
          <w:b w:val="1"/>
          <w:color w:val="222222"/>
          <w:sz w:val="28"/>
          <w:szCs w:val="28"/>
          <w:highlight w:val="white"/>
          <w:rtl w:val="0"/>
        </w:rPr>
        <w:t xml:space="preserve">5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white"/>
          <w:rtl w:val="0"/>
        </w:rPr>
        <w:t xml:space="preserve">ЕCO Outdoor </w:t>
      </w:r>
      <w:r w:rsidDel="00000000" w:rsidR="00000000" w:rsidRPr="00000000">
        <w:rPr>
          <w:color w:val="333333"/>
          <w:sz w:val="20"/>
          <w:szCs w:val="20"/>
          <w:rtl w:val="0"/>
        </w:rPr>
        <w:t xml:space="preserve">4032х6912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sz w:val="20"/>
          <w:szCs w:val="20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LED в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идеоборд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white"/>
          <w:rtl w:val="0"/>
        </w:rPr>
        <w:t xml:space="preserve">Q</w:t>
      </w:r>
      <w:r w:rsidDel="00000000" w:rsidR="00000000" w:rsidRPr="00000000">
        <w:rPr>
          <w:rFonts w:ascii="Calibri" w:cs="Calibri" w:eastAsia="Calibri" w:hAnsi="Calibri"/>
          <w:b w:val="1"/>
          <w:color w:val="222222"/>
          <w:sz w:val="28"/>
          <w:szCs w:val="28"/>
          <w:highlight w:val="white"/>
          <w:rtl w:val="0"/>
        </w:rPr>
        <w:t xml:space="preserve">5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highlight w:val="white"/>
          <w:rtl w:val="0"/>
        </w:rPr>
        <w:t xml:space="preserve">ЕCO Outdoor </w:t>
      </w:r>
      <w:r w:rsidDel="00000000" w:rsidR="00000000" w:rsidRPr="00000000">
        <w:rPr>
          <w:color w:val="333333"/>
          <w:sz w:val="20"/>
          <w:szCs w:val="20"/>
          <w:rtl w:val="0"/>
        </w:rPr>
        <w:t xml:space="preserve">4032х6912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Описание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Видеоборд - это информационное табло, на котором можно воспроизводить желаемый видеоконтент. Он привлекают внимание более 95% людей, в чьем поле зрения они оказывается, поскольку взгляд рефлекторно задерживается на элементах движения. Эффективность рекламы на видеобордах в 5 раз выше, чем на статических носителях наружной рекламы. Изображение на видеоборде видно в любое время суток и практически при любых погодных условиях.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Щити рекламні - це інформаційне табло, на якому можна відтворювати бажаний відеоконтент. Він привертають увагу більше 95% людей, в чиєму полі зору вони виявляється, оскільки погляд рефлекторно затримується на елементах руху. Ефективність реклами на відеобордах в 5 разів вище, ніж на статичних носіях зовнішньої реклами. Зображення на відеобордах видно в будь-який час доби і практично при будь-яких погодних умовах.</w:t>
      </w:r>
    </w:p>
    <w:p w:rsidR="00000000" w:rsidDel="00000000" w:rsidP="00000000" w:rsidRDefault="00000000" w:rsidRPr="00000000" w14:paraId="00000008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Размер экрана (мм)</w:t>
      </w:r>
      <w:r w:rsidDel="00000000" w:rsidR="00000000" w:rsidRPr="00000000">
        <w:rPr>
          <w:sz w:val="20"/>
          <w:szCs w:val="20"/>
          <w:rtl w:val="0"/>
        </w:rPr>
        <w:t xml:space="preserve"> -</w:t>
      </w:r>
      <w:r w:rsidDel="00000000" w:rsidR="00000000" w:rsidRPr="00000000">
        <w:rPr>
          <w:color w:val="333333"/>
          <w:sz w:val="20"/>
          <w:szCs w:val="20"/>
          <w:rtl w:val="0"/>
        </w:rPr>
        <w:t xml:space="preserve">4032х6912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Тип экрана - outdoor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Шаг пикселя - 5 мм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Оптимальное расстояние просмотра - от 5м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Яркость - </w:t>
      </w:r>
      <w:r w:rsidDel="00000000" w:rsidR="00000000" w:rsidRPr="00000000">
        <w:rPr>
          <w:color w:val="333333"/>
          <w:sz w:val="20"/>
          <w:szCs w:val="20"/>
          <w:rtl w:val="0"/>
        </w:rPr>
        <w:t xml:space="preserve">5500</w:t>
      </w:r>
      <w:r w:rsidDel="00000000" w:rsidR="00000000" w:rsidRPr="00000000">
        <w:rPr>
          <w:sz w:val="20"/>
          <w:szCs w:val="20"/>
          <w:rtl w:val="0"/>
        </w:rPr>
        <w:t xml:space="preserve"> кд/м2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Кол. оттенков - 16,7 млн</w:t>
      </w:r>
    </w:p>
    <w:p w:rsidR="00000000" w:rsidDel="00000000" w:rsidP="00000000" w:rsidRDefault="00000000" w:rsidRPr="00000000" w14:paraId="0000000F">
      <w:pPr>
        <w:spacing w:line="240" w:lineRule="auto"/>
        <w:rPr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Потребляемая мощность (Средняя) - 7400W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Класс защиты - IP65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Срок службы - 100 000 часов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Розмір екрану (мм) -4032х6912</w:t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Тип екрану - outdoor</w:t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Крок пікселя - 5 мм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Оптимальна відстань перегляду - від 5м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Яскравість - 5500 кд / м2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Кол. відтінків - 16,7 млн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Споживана потужність (Середня) - 7400W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Клас захисту - IP65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Термін служби - 100 000 годин</w:t>
      </w:r>
    </w:p>
    <w:p w:rsidR="00000000" w:rsidDel="00000000" w:rsidP="00000000" w:rsidRDefault="00000000" w:rsidRPr="00000000" w14:paraId="0000001C">
      <w:pPr>
        <w:shd w:fill="ffffff" w:val="clear"/>
        <w:spacing w:after="200" w:line="240" w:lineRule="auto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after="200" w:line="240" w:lineRule="auto"/>
        <w:jc w:val="center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54"/>
          <w:szCs w:val="54"/>
          <w:rtl w:val="0"/>
        </w:rPr>
        <w:t xml:space="preserve">Характеристики</w:t>
      </w:r>
    </w:p>
    <w:tbl>
      <w:tblPr>
        <w:tblStyle w:val="Table1"/>
        <w:tblW w:w="462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3"/>
        <w:gridCol w:w="1776"/>
        <w:tblGridChange w:id="0">
          <w:tblGrid>
            <w:gridCol w:w="2853"/>
            <w:gridCol w:w="1776"/>
          </w:tblGrid>
        </w:tblGridChange>
      </w:tblGrid>
      <w:tr>
        <w:tc>
          <w:tcPr/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P6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Исполнение 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Outdoor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светодиода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SMD2525</w:t>
            </w:r>
          </w:p>
        </w:tc>
      </w:tr>
      <w:tr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Шаг пикселя (мм)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6</w:t>
            </w:r>
          </w:p>
        </w:tc>
      </w:tr>
      <w:tr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модуля (мм)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192х192</w:t>
            </w:r>
          </w:p>
        </w:tc>
      </w:tr>
      <w:tr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Разрешение экрана</w:t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b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333333"/>
                <w:sz w:val="24"/>
                <w:szCs w:val="24"/>
                <w:rtl w:val="0"/>
              </w:rPr>
              <w:t xml:space="preserve">672×1152</w:t>
            </w:r>
          </w:p>
        </w:tc>
      </w:tr>
      <w:tr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Размер экрана (мм)</w:t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4032х6912</w:t>
            </w:r>
          </w:p>
        </w:tc>
      </w:tr>
      <w:tr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Площадь экрана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27.87m2</w:t>
            </w:r>
          </w:p>
        </w:tc>
      </w:tr>
      <w:tr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(Максимальная)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16500W</w:t>
            </w:r>
          </w:p>
        </w:tc>
      </w:tr>
      <w:tr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Потребляемая мощность (Средняя)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7400W</w:t>
            </w:r>
          </w:p>
        </w:tc>
      </w:tr>
      <w:tr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Яркость (нит)</w:t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5500</w:t>
            </w:r>
          </w:p>
        </w:tc>
      </w:tr>
      <w:tr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Угол обзора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140° / 140°</w:t>
            </w:r>
          </w:p>
        </w:tc>
      </w:tr>
      <w:tr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Входное напряжение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AC220</w:t>
            </w:r>
          </w:p>
        </w:tc>
      </w:tr>
      <w:tr>
        <w:tc>
          <w:tcPr/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Частота обновления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1920HZ</w:t>
            </w:r>
          </w:p>
        </w:tc>
      </w:tr>
      <w:tr>
        <w:tc>
          <w:tcPr/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Рабочая температура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-20°C~60°C</w:t>
            </w:r>
          </w:p>
        </w:tc>
      </w:tr>
      <w:tr>
        <w:tc>
          <w:tcPr/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Срок службы (часов)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highlight w:val="white"/>
                <w:rtl w:val="0"/>
              </w:rPr>
              <w:t xml:space="preserve">Защита IP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IP65</w:t>
            </w:r>
          </w:p>
        </w:tc>
      </w:tr>
      <w:tr>
        <w:tc>
          <w:tcPr/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Глубина цвета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16bit</w:t>
            </w:r>
          </w:p>
        </w:tc>
      </w:tr>
    </w:tbl>
    <w:p w:rsidR="00000000" w:rsidDel="00000000" w:rsidP="00000000" w:rsidRDefault="00000000" w:rsidRPr="00000000" w14:paraId="00000042">
      <w:pPr>
        <w:spacing w:after="200" w:line="276" w:lineRule="auto"/>
        <w:rPr>
          <w:u w:val="singl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